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A06" w:rsidRPr="00A0121C" w:rsidRDefault="00686A06" w:rsidP="00686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012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Основные требования к техническим характеристикам </w:t>
      </w:r>
      <w:r w:rsidRPr="00A0121C">
        <w:rPr>
          <w:rFonts w:ascii="Times New Roman" w:eastAsia="Times New Roman" w:hAnsi="Times New Roman"/>
          <w:sz w:val="28"/>
          <w:szCs w:val="20"/>
          <w:lang w:eastAsia="ru-RU"/>
        </w:rPr>
        <w:t xml:space="preserve">на </w:t>
      </w:r>
      <w:r w:rsidRPr="00A0121C">
        <w:rPr>
          <w:rFonts w:ascii="Times New Roman" w:eastAsia="Times New Roman" w:hAnsi="Times New Roman"/>
          <w:sz w:val="28"/>
          <w:szCs w:val="28"/>
        </w:rPr>
        <w:t xml:space="preserve">выполнение строительно-монтажных работ, по ремонту  полов 1 </w:t>
      </w:r>
      <w:proofErr w:type="spellStart"/>
      <w:r w:rsidRPr="00A0121C">
        <w:rPr>
          <w:rFonts w:ascii="Times New Roman" w:eastAsia="Times New Roman" w:hAnsi="Times New Roman"/>
          <w:sz w:val="28"/>
          <w:szCs w:val="28"/>
        </w:rPr>
        <w:t>эт</w:t>
      </w:r>
      <w:proofErr w:type="spellEnd"/>
      <w:r w:rsidRPr="00A0121C">
        <w:rPr>
          <w:rFonts w:ascii="Times New Roman" w:eastAsia="Times New Roman" w:hAnsi="Times New Roman"/>
          <w:sz w:val="28"/>
          <w:szCs w:val="28"/>
        </w:rPr>
        <w:t>., в осях 8-14/</w:t>
      </w:r>
      <w:proofErr w:type="gramStart"/>
      <w:r w:rsidRPr="00A0121C">
        <w:rPr>
          <w:rFonts w:ascii="Times New Roman" w:eastAsia="Times New Roman" w:hAnsi="Times New Roman"/>
          <w:sz w:val="28"/>
          <w:szCs w:val="28"/>
        </w:rPr>
        <w:t>Д-Е</w:t>
      </w:r>
      <w:proofErr w:type="gramEnd"/>
      <w:r w:rsidRPr="00A0121C">
        <w:rPr>
          <w:rFonts w:ascii="Times New Roman" w:eastAsia="Times New Roman" w:hAnsi="Times New Roman"/>
          <w:sz w:val="28"/>
          <w:szCs w:val="28"/>
        </w:rPr>
        <w:t xml:space="preserve"> строение 1 (инв. № 20077777 Производственное здание/ подстанция),  по адресу: г. Москва, проспект Буденного, дом 25а, для нужд ФГУП «ВИАМ».</w:t>
      </w:r>
    </w:p>
    <w:p w:rsidR="00686A06" w:rsidRPr="00A0121C" w:rsidRDefault="00686A06" w:rsidP="00686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12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2"/>
        <w:gridCol w:w="459"/>
        <w:gridCol w:w="459"/>
        <w:gridCol w:w="459"/>
        <w:gridCol w:w="459"/>
        <w:gridCol w:w="459"/>
        <w:gridCol w:w="459"/>
        <w:gridCol w:w="459"/>
        <w:gridCol w:w="459"/>
        <w:gridCol w:w="460"/>
        <w:gridCol w:w="460"/>
        <w:gridCol w:w="460"/>
        <w:gridCol w:w="464"/>
        <w:gridCol w:w="1936"/>
        <w:gridCol w:w="709"/>
        <w:gridCol w:w="708"/>
      </w:tblGrid>
      <w:tr w:rsidR="00686A06" w:rsidRPr="00A0121C" w:rsidTr="00A64CA7">
        <w:trPr>
          <w:trHeight w:val="1343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638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работ и затрат, характеристика оборудования и его масса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686A06" w:rsidRPr="00A0121C" w:rsidTr="00A64CA7">
        <w:trPr>
          <w:trHeight w:val="338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8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225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 ОБЩЕСТРОИТЕЛЬНЫЕ РАБОТЫ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447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Разборка покрытий полов из плиток бетонных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покрытия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447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Разборка покрытий полов цементных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покрытия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672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пароизоляции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полиэтиленовой пленки в один слой насухо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поверхности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Армирование подстилающих слоев и 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набетонок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т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0,88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447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полов бетонных методом 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вакуумирования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гранитном щебне толщиной 100 мм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пола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447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Шлифовка бетонных или металлоцементных покрытий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покрытия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1122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Обеспыливание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поверхности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обеспыливаемой поверхности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206,00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897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Шпатлевка поверхностей отдельных мест шпатлевкой-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выглаживание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поверхности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шпатлюемой поверхности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Нарезка швов в бетоне при устройстве полов методом 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вакуумирования</w:t>
            </w:r>
            <w:proofErr w:type="spellEnd"/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герметизации деформационных швов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 шва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1122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бетонных и оштукатуренных поверхностей компаундом, первый слой</w:t>
            </w:r>
            <w:r w:rsidRPr="00A01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0121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proofErr w:type="gramEnd"/>
            <w:r w:rsidRPr="00A01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следующими техническими характеристиками:</w:t>
            </w:r>
          </w:p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4"/>
              <w:gridCol w:w="1524"/>
              <w:gridCol w:w="1732"/>
            </w:tblGrid>
            <w:tr w:rsidR="00686A06" w:rsidRPr="00A0121C" w:rsidTr="00A64CA7">
              <w:trPr>
                <w:trHeight w:val="25"/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Внешний вид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Медоподобная</w:t>
                  </w:r>
                  <w:proofErr w:type="spellEnd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желтоватая жидкость. Легко окрашивается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Плотность при 20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°С</w:t>
                  </w:r>
                  <w:proofErr w:type="gramEnd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, кг/м</w:t>
                  </w: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vertAlign w:val="superscript"/>
                      <w:lang w:eastAsia="ru-RU"/>
                    </w:rPr>
                    <w:t>3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1,16-1,25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Прочность при растяжении, МПа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40-90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Прочность при изгибе, МПа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80-140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Прочность при сжатии, МПа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100-200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Температура полимеризации, °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С</w:t>
                  </w:r>
                  <w:proofErr w:type="gramEnd"/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от 20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Среднее рекомендуемое соотношение </w:t>
                  </w:r>
                  <w:proofErr w:type="spell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отвердитель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:с</w:t>
                  </w:r>
                  <w:proofErr w:type="gramEnd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мола</w:t>
                  </w:r>
                  <w:proofErr w:type="spellEnd"/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7:1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Время полимеризации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1,5 часа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Время полной полимеризации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24 часа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Водопоглощение</w:t>
                  </w:r>
                  <w:proofErr w:type="spellEnd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за 24ч, %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0,01-0,1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Ударная вязкость, кдж/м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vertAlign w:val="superscript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5-25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Теплостойкость, °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С</w:t>
                  </w:r>
                  <w:proofErr w:type="gramEnd"/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55-170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Вязкость при 20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°С</w:t>
                  </w:r>
                  <w:proofErr w:type="gramEnd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, мПа*с</w:t>
                  </w:r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4000</w:t>
                  </w:r>
                </w:p>
              </w:tc>
            </w:tr>
            <w:tr w:rsidR="00686A06" w:rsidRPr="00A0121C" w:rsidTr="00A64CA7">
              <w:trPr>
                <w:tblCellSpacing w:w="15" w:type="dxa"/>
              </w:trPr>
              <w:tc>
                <w:tcPr>
                  <w:tcW w:w="1999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Ударная вязкость, кДж/м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vertAlign w:val="superscript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1494" w:type="dxa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19</w:t>
                  </w:r>
                </w:p>
              </w:tc>
            </w:tr>
          </w:tbl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окрашиваемой поверхности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1122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бетонных и оштукатуренных поверхностей компаундом, последующий слой (</w:t>
            </w:r>
            <w:r w:rsidRPr="00A01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следующими техническими характеристиками </w:t>
            </w:r>
            <w:proofErr w:type="gramStart"/>
            <w:r w:rsidRPr="00A01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указанные</w:t>
            </w:r>
            <w:proofErr w:type="gramEnd"/>
            <w:r w:rsidRPr="00A01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п.11)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окрашиваемой поверхности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1122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Окраска </w:t>
            </w:r>
            <w:proofErr w:type="spell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огрунтованных</w:t>
            </w:r>
            <w:proofErr w:type="spell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бетонных и оштукатуренных поверхностей эмалью </w:t>
            </w:r>
            <w:proofErr w:type="gramStart"/>
            <w:r w:rsidRPr="00A0121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proofErr w:type="gramEnd"/>
            <w:r w:rsidRPr="00A01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следующими техническими характеристиками:</w:t>
            </w:r>
          </w:p>
          <w:tbl>
            <w:tblPr>
              <w:tblW w:w="0" w:type="auto"/>
              <w:tblInd w:w="62" w:type="dxa"/>
              <w:tblLook w:val="0000" w:firstRow="0" w:lastRow="0" w:firstColumn="0" w:lastColumn="0" w:noHBand="0" w:noVBand="0"/>
            </w:tblPr>
            <w:tblGrid>
              <w:gridCol w:w="5238"/>
            </w:tblGrid>
            <w:tr w:rsidR="00686A06" w:rsidRPr="00A0121C" w:rsidTr="00A64CA7">
              <w:trPr>
                <w:trHeight w:val="2341"/>
              </w:trPr>
              <w:tc>
                <w:tcPr>
                  <w:tcW w:w="0" w:type="auto"/>
                </w:tcPr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Внешний вид покрытия однородное, матовое </w:t>
                  </w: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Цвет серый, светло-серый, зеленый, красно-коричневый, синий, черный, возможно изготовление эмали других цветов по согласованию с потребителем </w:t>
                  </w: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>Время высыхания до ст.3 при температуре (20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+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>2)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>0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С не более 3 часов </w:t>
                  </w: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Доля нелетучих веществ по массе по объему 37÷43 %  22÷26 % </w:t>
                  </w: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>Теоретический расход на один слой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>1</w:t>
                  </w:r>
                  <w:proofErr w:type="gramEnd"/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>)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>190÷230 г/м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 xml:space="preserve">2     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>5,9÷4,7 м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>2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/л </w:t>
                  </w: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>Рекомендуемая толщина одного слоя</w:t>
                  </w:r>
                  <w:proofErr w:type="gramStart"/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>2</w:t>
                  </w:r>
                  <w:proofErr w:type="gramEnd"/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vertAlign w:val="superscript"/>
                      <w:lang w:eastAsia="ru-RU"/>
                    </w:rPr>
                    <w:t xml:space="preserve">)   </w:t>
                  </w: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40÷50 мкм </w:t>
                  </w:r>
                </w:p>
                <w:p w:rsidR="00686A06" w:rsidRPr="00A0121C" w:rsidRDefault="00686A06" w:rsidP="00A64CA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0121C">
                    <w:rPr>
                      <w:rFonts w:ascii="Times New Roman" w:eastAsia="Times New Roman" w:hAnsi="Times New Roman"/>
                      <w:color w:val="000000"/>
                      <w:sz w:val="16"/>
                      <w:szCs w:val="16"/>
                      <w:lang w:eastAsia="ru-RU"/>
                    </w:rPr>
                    <w:t xml:space="preserve">Рекомендуемое количество слоев   2÷3 </w:t>
                  </w:r>
                </w:p>
              </w:tc>
            </w:tr>
          </w:tbl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м</w:t>
            </w:r>
            <w:proofErr w:type="gramStart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окрашиваемой поверхности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225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 РАЗНЫЕ РАБОТЫ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Погрузка при автомобильных перевозках мусора строительного с погрузкой вручную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т груза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47,30</w:t>
            </w:r>
          </w:p>
        </w:tc>
      </w:tr>
      <w:tr w:rsidR="00686A06" w:rsidRPr="00A0121C" w:rsidTr="00A64CA7">
        <w:trPr>
          <w:trHeight w:val="225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A06" w:rsidRPr="00A0121C" w:rsidTr="00A64CA7">
        <w:trPr>
          <w:trHeight w:val="447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3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Перевозка грузов I класса автомобилями-самосвалами грузоподъемностью 10 т работающих вне карьера на расстояние до 20 км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т груза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6A06" w:rsidRPr="00A0121C" w:rsidRDefault="00686A06" w:rsidP="00A64C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121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47,30</w:t>
            </w:r>
          </w:p>
        </w:tc>
      </w:tr>
    </w:tbl>
    <w:p w:rsidR="00686A06" w:rsidRPr="00A0121C" w:rsidRDefault="00686A06" w:rsidP="00686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686A06" w:rsidRPr="00A0121C" w:rsidRDefault="00686A06" w:rsidP="00686A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86A06" w:rsidRPr="00A0121C" w:rsidRDefault="00686A06" w:rsidP="00686A0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0121C">
        <w:rPr>
          <w:rFonts w:ascii="Times New Roman" w:eastAsia="Times New Roman" w:hAnsi="Times New Roman"/>
          <w:b/>
          <w:sz w:val="28"/>
          <w:szCs w:val="24"/>
          <w:lang w:eastAsia="ru-RU"/>
        </w:rPr>
        <w:t>2.2. Требования к результатам работ</w:t>
      </w:r>
    </w:p>
    <w:p w:rsidR="00686A06" w:rsidRPr="00A0121C" w:rsidRDefault="00686A06" w:rsidP="00686A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0121C"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ab/>
      </w:r>
      <w:r w:rsidRPr="00A0121C">
        <w:rPr>
          <w:rFonts w:ascii="Times New Roman" w:eastAsia="Times New Roman" w:hAnsi="Times New Roman"/>
          <w:sz w:val="28"/>
          <w:szCs w:val="24"/>
          <w:lang w:eastAsia="ru-RU"/>
        </w:rPr>
        <w:t>Работы должны быть выполнены качественно, в установленные сроки в соответствии со строительными нормами и правилами, государственными</w:t>
      </w:r>
    </w:p>
    <w:p w:rsidR="00686A06" w:rsidRPr="00A0121C" w:rsidRDefault="00686A06" w:rsidP="00686A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0121C">
        <w:rPr>
          <w:rFonts w:ascii="Times New Roman" w:eastAsia="Times New Roman" w:hAnsi="Times New Roman"/>
          <w:sz w:val="28"/>
          <w:szCs w:val="24"/>
          <w:lang w:eastAsia="ru-RU"/>
        </w:rPr>
        <w:t xml:space="preserve"> стандартами, сертификатами, техническими паспортами и другими нормативными документами, удостоверяющими качество материалов, конструкций и деталей. Кроме того, подготовить исполнительную документацию необходимую для сдачи объекта в эксплуатацию в соответствии с действующими нормами и правилами.</w:t>
      </w:r>
    </w:p>
    <w:p w:rsidR="00686A06" w:rsidRPr="00A0121C" w:rsidRDefault="00686A06" w:rsidP="00686A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86A06" w:rsidRPr="00A0121C" w:rsidRDefault="00686A06" w:rsidP="00686A06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0121C">
        <w:rPr>
          <w:rFonts w:ascii="Times New Roman" w:eastAsia="Times New Roman" w:hAnsi="Times New Roman"/>
          <w:b/>
          <w:sz w:val="28"/>
          <w:szCs w:val="24"/>
          <w:lang w:eastAsia="ru-RU"/>
        </w:rPr>
        <w:t>Требования к сроку и (или) объёму предоставления гарантий качества работ.</w:t>
      </w:r>
    </w:p>
    <w:p w:rsidR="00686A06" w:rsidRPr="00A0121C" w:rsidRDefault="00686A06" w:rsidP="00686A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0121C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Работы должны быть выполнены в сроки, указанные в данном техническом задании в полном объёме.</w:t>
      </w:r>
    </w:p>
    <w:p w:rsidR="00686A06" w:rsidRPr="00A0121C" w:rsidRDefault="00686A06" w:rsidP="00686A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0121C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Гарантийный срок, указанных в п. 2.1. работ – 48 месяцев от даты подписания акта сдачи-приёмки.</w:t>
      </w:r>
    </w:p>
    <w:p w:rsidR="0035103B" w:rsidRDefault="0035103B">
      <w:bookmarkStart w:id="0" w:name="_GoBack"/>
      <w:bookmarkEnd w:id="0"/>
    </w:p>
    <w:sectPr w:rsidR="00351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0413"/>
    <w:multiLevelType w:val="multilevel"/>
    <w:tmpl w:val="311421F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A2A"/>
    <w:rsid w:val="00063A2A"/>
    <w:rsid w:val="0035103B"/>
    <w:rsid w:val="0068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A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A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3412</Characters>
  <Application>Microsoft Office Word</Application>
  <DocSecurity>0</DocSecurity>
  <Lines>28</Lines>
  <Paragraphs>8</Paragraphs>
  <ScaleCrop>false</ScaleCrop>
  <Company>diakov.net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КуКусик</dc:creator>
  <cp:keywords/>
  <dc:description/>
  <cp:lastModifiedBy>КуКусик</cp:lastModifiedBy>
  <cp:revision>2</cp:revision>
  <dcterms:created xsi:type="dcterms:W3CDTF">2017-02-08T10:23:00Z</dcterms:created>
  <dcterms:modified xsi:type="dcterms:W3CDTF">2017-02-08T10:23:00Z</dcterms:modified>
</cp:coreProperties>
</file>